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C75BD4">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池州职业技术</w:t>
      </w:r>
      <w:r>
        <w:rPr>
          <w:rFonts w:hint="eastAsia" w:ascii="方正小标宋简体" w:hAnsi="方正小标宋简体" w:eastAsia="方正小标宋简体" w:cs="方正小标宋简体"/>
          <w:sz w:val="44"/>
          <w:szCs w:val="44"/>
        </w:rPr>
        <w:t>学院2025</w:t>
      </w:r>
      <w:r>
        <w:rPr>
          <w:rFonts w:hint="eastAsia" w:ascii="方正小标宋简体" w:hAnsi="方正小标宋简体" w:eastAsia="方正小标宋简体" w:cs="方正小标宋简体"/>
          <w:sz w:val="44"/>
          <w:szCs w:val="44"/>
          <w:lang w:val="en-US" w:eastAsia="zh-CN"/>
        </w:rPr>
        <w:t>年教学办公电脑</w:t>
      </w:r>
    </w:p>
    <w:p w14:paraId="705506E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和打印机设备批量采购项目需求书</w:t>
      </w:r>
    </w:p>
    <w:p w14:paraId="34BB87D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p>
    <w:p w14:paraId="50CDF2A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改善办学条件，池州职业技术学院拟采购一批教学办公电脑和打印机</w:t>
      </w:r>
      <w:r>
        <w:rPr>
          <w:rFonts w:hint="eastAsia" w:ascii="仿宋_GB2312" w:hAnsi="仿宋_GB2312" w:eastAsia="仿宋_GB2312" w:cs="仿宋_GB2312"/>
          <w:sz w:val="32"/>
          <w:szCs w:val="32"/>
        </w:rPr>
        <w:t>，欢迎</w:t>
      </w:r>
      <w:r>
        <w:rPr>
          <w:rFonts w:hint="eastAsia" w:ascii="仿宋_GB2312" w:hAnsi="仿宋_GB2312" w:eastAsia="仿宋_GB2312" w:cs="仿宋_GB2312"/>
          <w:sz w:val="32"/>
          <w:szCs w:val="32"/>
          <w:lang w:val="en-US" w:eastAsia="zh-CN"/>
        </w:rPr>
        <w:t>符合资质要求的潜在供应商参与比选。现将有关事项公告如下：</w:t>
      </w:r>
    </w:p>
    <w:p w14:paraId="68FFFC1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rPr>
        <w:t>项目名称：</w:t>
      </w:r>
      <w:r>
        <w:rPr>
          <w:rFonts w:hint="eastAsia" w:ascii="仿宋_GB2312" w:hAnsi="仿宋_GB2312" w:eastAsia="仿宋_GB2312" w:cs="仿宋_GB2312"/>
          <w:sz w:val="32"/>
          <w:szCs w:val="32"/>
        </w:rPr>
        <w:t>池州职业技术学院2025年</w:t>
      </w:r>
      <w:r>
        <w:rPr>
          <w:rFonts w:hint="eastAsia" w:ascii="仿宋_GB2312" w:hAnsi="仿宋_GB2312" w:eastAsia="仿宋_GB2312" w:cs="仿宋_GB2312"/>
          <w:sz w:val="32"/>
          <w:szCs w:val="32"/>
          <w:lang w:val="en-US" w:eastAsia="zh-CN"/>
        </w:rPr>
        <w:t>教学办公电脑和打印机设备批量采购项目</w:t>
      </w:r>
    </w:p>
    <w:p w14:paraId="48455A5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黑体" w:hAnsi="黑体" w:eastAsia="黑体" w:cs="黑体"/>
          <w:sz w:val="32"/>
          <w:szCs w:val="32"/>
          <w:lang w:val="en-US" w:eastAsia="zh-CN"/>
        </w:rPr>
        <w:t>二、项目编号：</w:t>
      </w:r>
      <w:r>
        <w:rPr>
          <w:rFonts w:hint="eastAsia" w:ascii="仿宋_GB2312" w:hAnsi="仿宋_GB2312" w:eastAsia="仿宋_GB2312" w:cs="仿宋_GB2312"/>
          <w:sz w:val="32"/>
          <w:szCs w:val="32"/>
          <w:highlight w:val="none"/>
          <w:lang w:val="en-US" w:eastAsia="zh-CN"/>
        </w:rPr>
        <w:t>CZZYZB2025030</w:t>
      </w:r>
    </w:p>
    <w:p w14:paraId="271664A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三、项目地点：</w:t>
      </w:r>
      <w:r>
        <w:rPr>
          <w:rFonts w:hint="eastAsia" w:ascii="仿宋_GB2312" w:hAnsi="仿宋_GB2312" w:eastAsia="仿宋_GB2312" w:cs="仿宋_GB2312"/>
          <w:sz w:val="32"/>
          <w:szCs w:val="32"/>
          <w:lang w:val="en-US" w:eastAsia="zh-CN"/>
        </w:rPr>
        <w:t>池州职业技术学院校内指定地点。</w:t>
      </w:r>
    </w:p>
    <w:p w14:paraId="0C36A5E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四、项目内容：</w:t>
      </w:r>
      <w:r>
        <w:rPr>
          <w:rFonts w:hint="eastAsia" w:ascii="仿宋_GB2312" w:hAnsi="仿宋_GB2312" w:eastAsia="仿宋_GB2312" w:cs="仿宋_GB2312"/>
          <w:sz w:val="32"/>
          <w:szCs w:val="32"/>
          <w:lang w:val="en-US" w:eastAsia="zh-CN"/>
        </w:rPr>
        <w:t>为2025年新进教职人员和新设立的教研室、辅导员工作室等机构配置电脑和打印机。采购清单详见下表，其中台式计算机、便携式计算机为政府采购框架协议采购品目。</w:t>
      </w:r>
    </w:p>
    <w:tbl>
      <w:tblPr>
        <w:tblStyle w:val="8"/>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963"/>
        <w:gridCol w:w="3225"/>
        <w:gridCol w:w="1387"/>
        <w:gridCol w:w="1763"/>
      </w:tblGrid>
      <w:tr w14:paraId="135D5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93" w:type="dxa"/>
            <w:vAlign w:val="center"/>
          </w:tcPr>
          <w:p w14:paraId="2038D24F">
            <w:pPr>
              <w:pStyle w:val="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序号</w:t>
            </w:r>
          </w:p>
        </w:tc>
        <w:tc>
          <w:tcPr>
            <w:tcW w:w="1963" w:type="dxa"/>
            <w:vAlign w:val="center"/>
          </w:tcPr>
          <w:p w14:paraId="62B22F90">
            <w:pPr>
              <w:pStyle w:val="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设备名称</w:t>
            </w:r>
          </w:p>
        </w:tc>
        <w:tc>
          <w:tcPr>
            <w:tcW w:w="3225" w:type="dxa"/>
            <w:vAlign w:val="center"/>
          </w:tcPr>
          <w:p w14:paraId="73752BA8">
            <w:pPr>
              <w:pStyle w:val="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kern w:val="2"/>
                <w:sz w:val="24"/>
                <w:szCs w:val="24"/>
                <w:highlight w:val="yellow"/>
                <w:lang w:val="en-US" w:eastAsia="zh-CN" w:bidi="ar-SA"/>
              </w:rPr>
            </w:pPr>
            <w:r>
              <w:rPr>
                <w:rFonts w:hint="eastAsia" w:ascii="黑体" w:hAnsi="黑体" w:eastAsia="黑体" w:cs="黑体"/>
                <w:kern w:val="2"/>
                <w:sz w:val="24"/>
                <w:szCs w:val="24"/>
                <w:highlight w:val="yellow"/>
                <w:lang w:val="en-US" w:eastAsia="zh-CN" w:bidi="ar-SA"/>
              </w:rPr>
              <w:t>备选型号</w:t>
            </w:r>
          </w:p>
        </w:tc>
        <w:tc>
          <w:tcPr>
            <w:tcW w:w="1387" w:type="dxa"/>
            <w:vAlign w:val="center"/>
          </w:tcPr>
          <w:p w14:paraId="7A4CB5B1">
            <w:pPr>
              <w:pStyle w:val="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预计数量</w:t>
            </w:r>
          </w:p>
        </w:tc>
        <w:tc>
          <w:tcPr>
            <w:tcW w:w="1763" w:type="dxa"/>
            <w:vAlign w:val="center"/>
          </w:tcPr>
          <w:p w14:paraId="43AA3B36">
            <w:pPr>
              <w:pStyle w:val="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单价最高限价（元/台）</w:t>
            </w:r>
          </w:p>
        </w:tc>
      </w:tr>
      <w:tr w14:paraId="2ABF3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793" w:type="dxa"/>
            <w:vAlign w:val="center"/>
          </w:tcPr>
          <w:p w14:paraId="2B722EB4">
            <w:pPr>
              <w:pStyle w:val="2"/>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1</w:t>
            </w:r>
          </w:p>
        </w:tc>
        <w:tc>
          <w:tcPr>
            <w:tcW w:w="1963" w:type="dxa"/>
            <w:vAlign w:val="center"/>
          </w:tcPr>
          <w:p w14:paraId="3A59C3F7">
            <w:pPr>
              <w:pStyle w:val="2"/>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台式计算机</w:t>
            </w:r>
          </w:p>
        </w:tc>
        <w:tc>
          <w:tcPr>
            <w:tcW w:w="3225" w:type="dxa"/>
            <w:vAlign w:val="center"/>
          </w:tcPr>
          <w:p w14:paraId="55C6DBEB">
            <w:pPr>
              <w:pStyle w:val="2"/>
              <w:jc w:val="left"/>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highlight w:val="yellow"/>
                <w:lang w:val="en-US" w:eastAsia="zh-CN" w:bidi="ar-SA"/>
              </w:rPr>
              <w:t>①联想启天M460-A676</w:t>
            </w:r>
          </w:p>
          <w:p w14:paraId="5051A10C">
            <w:pPr>
              <w:pStyle w:val="2"/>
              <w:jc w:val="left"/>
              <w:rPr>
                <w:rFonts w:hint="default" w:ascii="宋体" w:hAnsi="宋体" w:eastAsia="宋体" w:cs="宋体"/>
                <w:kern w:val="2"/>
                <w:sz w:val="24"/>
                <w:szCs w:val="24"/>
                <w:highlight w:val="yellow"/>
                <w:lang w:val="en-US" w:eastAsia="zh-CN" w:bidi="ar-SA"/>
              </w:rPr>
            </w:pPr>
            <w:r>
              <w:rPr>
                <w:rFonts w:hint="eastAsia" w:ascii="宋体" w:hAnsi="宋体" w:eastAsia="宋体" w:cs="宋体"/>
                <w:kern w:val="2"/>
                <w:sz w:val="24"/>
                <w:szCs w:val="24"/>
                <w:highlight w:val="yellow"/>
                <w:lang w:val="en-US" w:eastAsia="zh-CN" w:bidi="ar-SA"/>
              </w:rPr>
              <w:t>②惠普Pro Tower 280 G9 E PCI</w:t>
            </w:r>
          </w:p>
        </w:tc>
        <w:tc>
          <w:tcPr>
            <w:tcW w:w="1387" w:type="dxa"/>
            <w:vAlign w:val="center"/>
          </w:tcPr>
          <w:p w14:paraId="38E22632">
            <w:pPr>
              <w:pStyle w:val="2"/>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27</w:t>
            </w:r>
            <w:r>
              <w:rPr>
                <w:rFonts w:hint="eastAsia" w:asciiTheme="minorEastAsia" w:hAnsiTheme="minorEastAsia" w:eastAsiaTheme="minorEastAsia" w:cstheme="minorEastAsia"/>
                <w:kern w:val="2"/>
                <w:sz w:val="28"/>
                <w:szCs w:val="28"/>
                <w:lang w:val="en-US" w:eastAsia="zh-CN" w:bidi="ar-SA"/>
              </w:rPr>
              <w:t>台</w:t>
            </w:r>
          </w:p>
        </w:tc>
        <w:tc>
          <w:tcPr>
            <w:tcW w:w="1763" w:type="dxa"/>
            <w:vAlign w:val="center"/>
          </w:tcPr>
          <w:p w14:paraId="0858086E">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4000</w:t>
            </w:r>
          </w:p>
        </w:tc>
      </w:tr>
      <w:tr w14:paraId="4F841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93" w:type="dxa"/>
            <w:vAlign w:val="center"/>
          </w:tcPr>
          <w:p w14:paraId="128C44E1">
            <w:pPr>
              <w:pStyle w:val="2"/>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2</w:t>
            </w:r>
          </w:p>
        </w:tc>
        <w:tc>
          <w:tcPr>
            <w:tcW w:w="1963" w:type="dxa"/>
            <w:vAlign w:val="center"/>
          </w:tcPr>
          <w:p w14:paraId="069D3A65">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便携式计算机</w:t>
            </w:r>
          </w:p>
        </w:tc>
        <w:tc>
          <w:tcPr>
            <w:tcW w:w="3225" w:type="dxa"/>
            <w:vAlign w:val="center"/>
          </w:tcPr>
          <w:p w14:paraId="27232D06">
            <w:pPr>
              <w:pStyle w:val="2"/>
              <w:jc w:val="left"/>
              <w:rPr>
                <w:rFonts w:hint="default" w:ascii="宋体" w:hAnsi="宋体" w:eastAsia="宋体" w:cs="宋体"/>
                <w:kern w:val="2"/>
                <w:sz w:val="24"/>
                <w:szCs w:val="24"/>
                <w:highlight w:val="yellow"/>
                <w:lang w:val="en-US" w:eastAsia="zh-CN" w:bidi="ar-SA"/>
              </w:rPr>
            </w:pPr>
            <w:r>
              <w:rPr>
                <w:rFonts w:hint="eastAsia" w:ascii="宋体" w:hAnsi="宋体" w:eastAsia="宋体" w:cs="宋体"/>
                <w:kern w:val="2"/>
                <w:sz w:val="24"/>
                <w:szCs w:val="24"/>
                <w:highlight w:val="yellow"/>
                <w:lang w:val="en-US" w:eastAsia="zh-CN" w:bidi="ar-SA"/>
              </w:rPr>
              <w:t>①联想昭阳X5-14IRL155</w:t>
            </w:r>
          </w:p>
        </w:tc>
        <w:tc>
          <w:tcPr>
            <w:tcW w:w="1387" w:type="dxa"/>
            <w:vAlign w:val="center"/>
          </w:tcPr>
          <w:p w14:paraId="33133C03">
            <w:pPr>
              <w:pStyle w:val="2"/>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110</w:t>
            </w:r>
            <w:r>
              <w:rPr>
                <w:rFonts w:hint="eastAsia" w:asciiTheme="minorEastAsia" w:hAnsiTheme="minorEastAsia" w:eastAsiaTheme="minorEastAsia" w:cstheme="minorEastAsia"/>
                <w:kern w:val="2"/>
                <w:sz w:val="28"/>
                <w:szCs w:val="28"/>
                <w:lang w:val="en-US" w:eastAsia="zh-CN" w:bidi="ar-SA"/>
              </w:rPr>
              <w:t>台</w:t>
            </w:r>
          </w:p>
        </w:tc>
        <w:tc>
          <w:tcPr>
            <w:tcW w:w="1763" w:type="dxa"/>
            <w:vAlign w:val="center"/>
          </w:tcPr>
          <w:p w14:paraId="7C0583F2">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5000</w:t>
            </w:r>
          </w:p>
        </w:tc>
      </w:tr>
      <w:tr w14:paraId="05351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93" w:type="dxa"/>
            <w:vAlign w:val="center"/>
          </w:tcPr>
          <w:p w14:paraId="7FC5E6B9">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3</w:t>
            </w:r>
          </w:p>
        </w:tc>
        <w:tc>
          <w:tcPr>
            <w:tcW w:w="1963" w:type="dxa"/>
            <w:vAlign w:val="center"/>
          </w:tcPr>
          <w:p w14:paraId="23A57ECD">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A4黑白打印机</w:t>
            </w:r>
          </w:p>
        </w:tc>
        <w:tc>
          <w:tcPr>
            <w:tcW w:w="3225" w:type="dxa"/>
            <w:vAlign w:val="center"/>
          </w:tcPr>
          <w:p w14:paraId="4307C947">
            <w:pPr>
              <w:pStyle w:val="2"/>
              <w:jc w:val="left"/>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highlight w:val="yellow"/>
                <w:lang w:val="en-US" w:eastAsia="zh-CN" w:bidi="ar-SA"/>
              </w:rPr>
              <w:t>①东芝 300D 激光打印机</w:t>
            </w:r>
          </w:p>
          <w:p w14:paraId="15DD3822">
            <w:pPr>
              <w:pStyle w:val="2"/>
              <w:jc w:val="left"/>
              <w:rPr>
                <w:rFonts w:hint="default" w:ascii="宋体" w:hAnsi="宋体" w:eastAsia="宋体" w:cs="宋体"/>
                <w:kern w:val="2"/>
                <w:sz w:val="24"/>
                <w:szCs w:val="24"/>
                <w:highlight w:val="yellow"/>
                <w:lang w:val="en-US" w:eastAsia="zh-CN" w:bidi="ar-SA"/>
              </w:rPr>
            </w:pPr>
            <w:r>
              <w:rPr>
                <w:rFonts w:hint="eastAsia" w:ascii="宋体" w:hAnsi="宋体" w:eastAsia="宋体" w:cs="宋体"/>
                <w:kern w:val="2"/>
                <w:sz w:val="24"/>
                <w:szCs w:val="24"/>
                <w:highlight w:val="yellow"/>
                <w:lang w:val="en-US" w:eastAsia="zh-CN" w:bidi="ar-SA"/>
              </w:rPr>
              <w:t>②兄弟 DCP-B7520DW 激光打印机</w:t>
            </w:r>
          </w:p>
        </w:tc>
        <w:tc>
          <w:tcPr>
            <w:tcW w:w="1387" w:type="dxa"/>
            <w:vAlign w:val="center"/>
          </w:tcPr>
          <w:p w14:paraId="0DD6E663">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22台</w:t>
            </w:r>
          </w:p>
        </w:tc>
        <w:tc>
          <w:tcPr>
            <w:tcW w:w="1763" w:type="dxa"/>
            <w:vAlign w:val="center"/>
          </w:tcPr>
          <w:p w14:paraId="2BB97207">
            <w:pPr>
              <w:pStyle w:val="2"/>
              <w:jc w:val="center"/>
              <w:rPr>
                <w:rFonts w:hint="default"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1500</w:t>
            </w:r>
          </w:p>
        </w:tc>
      </w:tr>
    </w:tbl>
    <w:p w14:paraId="163A154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主要参数描述：</w:t>
      </w:r>
    </w:p>
    <w:p w14:paraId="026AE3E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（1）台式计算机：</w:t>
      </w:r>
    </w:p>
    <w:p w14:paraId="1D3A437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①联想启天M460-A676：CPU型</w:t>
      </w:r>
      <w:bookmarkStart w:id="0" w:name="_GoBack"/>
      <w:bookmarkEnd w:id="0"/>
      <w:r>
        <w:rPr>
          <w:rFonts w:hint="eastAsia" w:ascii="仿宋_GB2312" w:hAnsi="仿宋_GB2312" w:eastAsia="仿宋_GB2312" w:cs="仿宋_GB2312"/>
          <w:sz w:val="32"/>
          <w:szCs w:val="32"/>
          <w:highlight w:val="yellow"/>
          <w:lang w:val="en-US" w:eastAsia="zh-CN"/>
        </w:rPr>
        <w:t>号≥i5-14500，内存≥8GB，硬盘≥512G SSD；</w:t>
      </w:r>
    </w:p>
    <w:p w14:paraId="74A87C5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②惠普Pro Tower 280 G9 E PCI：CPU型号≥i5-14500，内存≥8GB，硬盘≥256G SSD；</w:t>
      </w:r>
    </w:p>
    <w:p w14:paraId="649513A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（2）便携式计算机：</w:t>
      </w:r>
    </w:p>
    <w:p w14:paraId="636A0AE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①联想昭阳X5-14IRL155：CPU型号≥i5-13420H，内存≥16GB，硬盘≥1TB SSD；</w:t>
      </w:r>
    </w:p>
    <w:p w14:paraId="000B38C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（3）A4黑白打印机：支持自动双面打印、支持扫描</w:t>
      </w:r>
    </w:p>
    <w:p w14:paraId="464D81CA">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五、采购预算：</w:t>
      </w:r>
      <w:r>
        <w:rPr>
          <w:rFonts w:hint="eastAsia" w:ascii="仿宋_GB2312" w:hAnsi="仿宋_GB2312" w:eastAsia="仿宋_GB2312" w:cs="仿宋_GB2312"/>
          <w:sz w:val="32"/>
          <w:szCs w:val="32"/>
          <w:lang w:val="en-US" w:eastAsia="zh-CN"/>
        </w:rPr>
        <w:t>69.1万元。</w:t>
      </w:r>
    </w:p>
    <w:p w14:paraId="2F6C760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六、</w:t>
      </w:r>
      <w:r>
        <w:rPr>
          <w:rFonts w:hint="eastAsia" w:ascii="黑体" w:hAnsi="黑体" w:eastAsia="黑体" w:cs="黑体"/>
          <w:sz w:val="32"/>
          <w:szCs w:val="32"/>
          <w:lang w:val="en-US" w:eastAsia="zh-CN"/>
        </w:rPr>
        <w:t>投标人资格条件</w:t>
      </w:r>
    </w:p>
    <w:p w14:paraId="75566D0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1.投标人须符合《中华人民共和国政府采购法》第二十二条的规定条件。</w:t>
      </w:r>
    </w:p>
    <w:p w14:paraId="5E8397A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2.投标人须具有固定的经营场所和安装维修技术人员，能提供及时良好的技术支持和售后服务。</w:t>
      </w:r>
    </w:p>
    <w:p w14:paraId="2E39B69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3.近三年内无重大质量投诉事故、不良记录、经济纠纷及安全责任事故（提供信用中国查询结果截图）。</w:t>
      </w:r>
    </w:p>
    <w:p w14:paraId="4531797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4.本项目的特定资格要求：</w:t>
      </w:r>
      <w:r>
        <w:rPr>
          <w:rFonts w:hint="eastAsia" w:ascii="仿宋_GB2312" w:hAnsi="仿宋_GB2312" w:eastAsia="仿宋_GB2312" w:cs="仿宋_GB2312"/>
          <w:b/>
          <w:bCs/>
          <w:sz w:val="32"/>
          <w:szCs w:val="32"/>
          <w:lang w:val="en-US" w:eastAsia="zh-CN"/>
        </w:rPr>
        <w:t>投标人须为安徽省政府采购徽采云框架协议采购入围供应商（台式计算机、便携式计算机），可提供符合采购人需求的产品。</w:t>
      </w:r>
    </w:p>
    <w:p w14:paraId="7C671DE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5.本项目不接受联合体投标，不允许分包。</w:t>
      </w:r>
    </w:p>
    <w:p w14:paraId="396D47B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七、采购要求</w:t>
      </w:r>
    </w:p>
    <w:p w14:paraId="5743BCB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采购人不统一组织踏勘项目现场。投标人可以在投标截止时间之前自行对本项目现场进行踏勘、询问。无论投标人是否踏勘过现场，均被视为在投标截止时间之前已踏勘过现场，且对本项目潜在的风险和义务已完全了解，并在其投标文件中已充分考虑了本项目可能面临的不确定因素可能导致的风险。踏勘现场所发生的费用由投标人自行承担。</w:t>
      </w:r>
    </w:p>
    <w:p w14:paraId="087A81A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项目根据《安徽省政府集中采购目录及标准（2024年版）》《池州市市直行政单位通用办公设备家具配置标准（试行）》等规定和《2025年度安徽省党政机关、事业单位及团体组织台式计算机框架协议采购（第一批次）》《2025年度安徽省党政机关、事业单位及团体组织便携式计算机框架协议采购（第一批次）》入围结果，在徽采云电子卖场和框架协议报价的基础上，对已确定选型范围的教学办公电脑和打印机进行二次竞价，对拟采购的台式计算机、便携式计算机、A4黑白打印机分别选定1家供应商。</w:t>
      </w:r>
    </w:p>
    <w:p w14:paraId="60656B7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kern w:val="2"/>
          <w:sz w:val="32"/>
          <w:szCs w:val="32"/>
          <w:lang w:val="en-US" w:eastAsia="zh-CN" w:bidi="ar-SA"/>
        </w:rPr>
        <w:t>投标人需根据</w:t>
      </w:r>
      <w:r>
        <w:rPr>
          <w:rFonts w:hint="eastAsia" w:ascii="仿宋_GB2312" w:hAnsi="仿宋_GB2312" w:eastAsia="仿宋_GB2312" w:cs="仿宋_GB2312"/>
          <w:kern w:val="2"/>
          <w:sz w:val="32"/>
          <w:szCs w:val="32"/>
          <w:lang w:val="en-US" w:eastAsia="zh-CN" w:bidi="ar-SA"/>
        </w:rPr>
        <w:t>采购需求，在报价清单中</w:t>
      </w:r>
      <w:r>
        <w:rPr>
          <w:rFonts w:hint="default" w:ascii="仿宋_GB2312" w:hAnsi="仿宋_GB2312" w:eastAsia="仿宋_GB2312" w:cs="仿宋_GB2312"/>
          <w:kern w:val="2"/>
          <w:sz w:val="32"/>
          <w:szCs w:val="32"/>
          <w:lang w:val="en-US" w:eastAsia="zh-CN" w:bidi="ar-SA"/>
        </w:rPr>
        <w:t>完整填写</w:t>
      </w:r>
      <w:r>
        <w:rPr>
          <w:rFonts w:hint="eastAsia" w:ascii="仿宋_GB2312" w:hAnsi="仿宋_GB2312" w:eastAsia="仿宋_GB2312" w:cs="仿宋_GB2312"/>
          <w:kern w:val="2"/>
          <w:sz w:val="32"/>
          <w:szCs w:val="32"/>
          <w:lang w:val="en-US" w:eastAsia="zh-CN" w:bidi="ar-SA"/>
        </w:rPr>
        <w:t>响应的产品名称、</w:t>
      </w:r>
      <w:r>
        <w:rPr>
          <w:rFonts w:hint="default" w:ascii="仿宋_GB2312" w:hAnsi="仿宋_GB2312" w:eastAsia="仿宋_GB2312" w:cs="仿宋_GB2312"/>
          <w:kern w:val="2"/>
          <w:sz w:val="32"/>
          <w:szCs w:val="32"/>
          <w:lang w:val="en-US" w:eastAsia="zh-CN" w:bidi="ar-SA"/>
        </w:rPr>
        <w:t>品牌型号、具体配置、随机附件</w:t>
      </w:r>
      <w:r>
        <w:rPr>
          <w:rFonts w:hint="eastAsia" w:ascii="仿宋_GB2312" w:hAnsi="仿宋_GB2312" w:eastAsia="仿宋_GB2312" w:cs="仿宋_GB2312"/>
          <w:kern w:val="2"/>
          <w:sz w:val="32"/>
          <w:szCs w:val="32"/>
          <w:lang w:val="en-US" w:eastAsia="zh-CN" w:bidi="ar-SA"/>
        </w:rPr>
        <w:t>、免费质保期</w:t>
      </w:r>
      <w:r>
        <w:rPr>
          <w:rFonts w:hint="default" w:ascii="仿宋_GB2312" w:hAnsi="仿宋_GB2312" w:eastAsia="仿宋_GB2312" w:cs="仿宋_GB2312"/>
          <w:kern w:val="2"/>
          <w:sz w:val="32"/>
          <w:szCs w:val="32"/>
          <w:lang w:val="en-US" w:eastAsia="zh-CN" w:bidi="ar-SA"/>
        </w:rPr>
        <w:t>和响应单价，</w:t>
      </w:r>
      <w:r>
        <w:rPr>
          <w:rFonts w:hint="default" w:ascii="仿宋_GB2312" w:hAnsi="仿宋_GB2312" w:eastAsia="仿宋_GB2312" w:cs="仿宋_GB2312"/>
          <w:b/>
          <w:bCs/>
          <w:kern w:val="2"/>
          <w:sz w:val="32"/>
          <w:szCs w:val="32"/>
          <w:lang w:val="en-US" w:eastAsia="zh-CN" w:bidi="ar-SA"/>
        </w:rPr>
        <w:t>响应的品牌型号必须为采购清单中的“备选型号”之一，不接受“备选型号”以外的其它型号产品</w:t>
      </w:r>
      <w:r>
        <w:rPr>
          <w:rFonts w:hint="default" w:ascii="仿宋_GB2312" w:hAnsi="仿宋_GB2312" w:eastAsia="仿宋_GB2312" w:cs="仿宋_GB2312"/>
          <w:kern w:val="2"/>
          <w:sz w:val="32"/>
          <w:szCs w:val="32"/>
          <w:lang w:val="en-US" w:eastAsia="zh-CN" w:bidi="ar-SA"/>
        </w:rPr>
        <w:t>。</w:t>
      </w:r>
    </w:p>
    <w:p w14:paraId="0FF30D7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4.投标人可选择一项或多项采购品目报价（单价），</w:t>
      </w:r>
      <w:r>
        <w:rPr>
          <w:rFonts w:hint="default" w:ascii="仿宋_GB2312" w:hAnsi="仿宋_GB2312" w:eastAsia="仿宋_GB2312" w:cs="仿宋_GB2312"/>
          <w:kern w:val="2"/>
          <w:sz w:val="32"/>
          <w:szCs w:val="32"/>
          <w:lang w:val="en-US" w:eastAsia="zh-CN" w:bidi="ar-SA"/>
        </w:rPr>
        <w:t>响应价格包括但不限于税费、包装、运输、装卸、安装调试等为完成采购活动而产生的一切费用。</w:t>
      </w:r>
      <w:r>
        <w:rPr>
          <w:rFonts w:hint="eastAsia" w:ascii="仿宋_GB2312" w:hAnsi="仿宋_GB2312" w:eastAsia="仿宋_GB2312" w:cs="仿宋_GB2312"/>
          <w:sz w:val="32"/>
          <w:szCs w:val="32"/>
          <w:lang w:val="en-US" w:eastAsia="zh-CN"/>
        </w:rPr>
        <w:t>所报台式计算机、便携式计算机单价不得高于同款设备在徽采云框架协议价格，所有采购品目的单价均不得超过采购人设定的单价最高限价，否则报价无效。台式计算机指包括显示器、主机、键盘鼠标的整套设备。</w:t>
      </w:r>
    </w:p>
    <w:p w14:paraId="15E57CD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八、</w:t>
      </w:r>
      <w:r>
        <w:rPr>
          <w:rFonts w:hint="default" w:ascii="黑体" w:hAnsi="黑体" w:eastAsia="黑体" w:cs="黑体"/>
          <w:sz w:val="32"/>
          <w:szCs w:val="32"/>
          <w:lang w:val="en-US" w:eastAsia="zh-CN"/>
        </w:rPr>
        <w:t>交付</w:t>
      </w:r>
      <w:r>
        <w:rPr>
          <w:rFonts w:hint="eastAsia" w:ascii="黑体" w:hAnsi="黑体" w:eastAsia="黑体" w:cs="黑体"/>
          <w:sz w:val="32"/>
          <w:szCs w:val="32"/>
          <w:lang w:val="en-US" w:eastAsia="zh-CN"/>
        </w:rPr>
        <w:t>要求</w:t>
      </w:r>
    </w:p>
    <w:p w14:paraId="177214A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成交供应商提供的服务标准应不低于行业平均水平。所有产品含送货及安装服务。质保期内技术支持和售后服务以及备品备件服务必须均是产品原厂商提供的服务，免费上门保修，质量保证期从设备安装验收合格开始计算。如发现产品假冒伪劣等严重质量问题，必须无条件退换，并依法依规追究责任。</w:t>
      </w:r>
    </w:p>
    <w:p w14:paraId="1EB116A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2.交付的货物须为原厂原包装，在质量保证期内成交供应商应自行处理保修凭证问题，采购人不负责提供产品的保修卡、发票等保修凭证；</w:t>
      </w:r>
    </w:p>
    <w:p w14:paraId="0EE1667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3.成交供应商须于2025年12月14日前交付完成，因采购人原因导致延迟除外。</w:t>
      </w:r>
    </w:p>
    <w:p w14:paraId="150C097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九、质保要求</w:t>
      </w:r>
    </w:p>
    <w:p w14:paraId="4B41553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质保期内，成交供应商应提供免费维修服务（因使用操作不当等人为原因造成的损坏除外）。成交供应商接到故障电话1小时响应，在</w:t>
      </w:r>
      <w:r>
        <w:rPr>
          <w:rFonts w:hint="eastAsia" w:ascii="仿宋_GB2312" w:hAnsi="仿宋_GB2312" w:eastAsia="仿宋_GB2312" w:cs="仿宋_GB2312"/>
          <w:sz w:val="32"/>
          <w:szCs w:val="32"/>
          <w:lang w:val="en-US" w:eastAsia="zh-CN"/>
        </w:rPr>
        <w:t>24</w:t>
      </w:r>
      <w:r>
        <w:rPr>
          <w:rFonts w:hint="default" w:ascii="仿宋_GB2312" w:hAnsi="仿宋_GB2312" w:eastAsia="仿宋_GB2312" w:cs="仿宋_GB2312"/>
          <w:sz w:val="32"/>
          <w:szCs w:val="32"/>
          <w:lang w:val="en-US" w:eastAsia="zh-CN"/>
        </w:rPr>
        <w:t>小时内派人到现场</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简单故障</w:t>
      </w:r>
      <w:r>
        <w:rPr>
          <w:rFonts w:hint="eastAsia" w:ascii="仿宋_GB2312" w:hAnsi="仿宋_GB2312" w:eastAsia="仿宋_GB2312" w:cs="仿宋_GB2312"/>
          <w:sz w:val="32"/>
          <w:szCs w:val="32"/>
          <w:lang w:val="en-US" w:eastAsia="zh-CN"/>
        </w:rPr>
        <w:t>,48</w:t>
      </w:r>
      <w:r>
        <w:rPr>
          <w:rFonts w:hint="default" w:ascii="仿宋_GB2312" w:hAnsi="仿宋_GB2312" w:eastAsia="仿宋_GB2312" w:cs="仿宋_GB2312"/>
          <w:sz w:val="32"/>
          <w:szCs w:val="32"/>
          <w:lang w:val="en-US" w:eastAsia="zh-CN"/>
        </w:rPr>
        <w:t>小时内解决；复杂故障到达现场后2日内不能排除故障的，应当提供备用货品供用户使用，故障处理结束后需书面提交故障处理报告。由此产生的一切费用均由成交供应商承担。技术人员应7*24小时全天候随时响应货品使用等相关问题咨询。</w:t>
      </w:r>
    </w:p>
    <w:p w14:paraId="076BC7C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质保期内，成交供应商应免费提供充足的全新合格原厂零配件，以保障维修所需零部件的及时更换；若配件和耗材有问题，成交供应商应在收到采购人报修后48小时内免费完成维修或更换服务，6个月内产品经2次维修后仍无法正常使用，必须更换全新产品或相关配件。</w:t>
      </w:r>
    </w:p>
    <w:p w14:paraId="7E3986C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采购人在使用过程中有权继续对货品质量进行检验和检测，如发现货品有不符合验收标准的情形，成交供应商应免费负责更换或维修，并再次进行免费安装、调试，最终保证货品正常运行。若货品在交货地多次检修后，仍无法达到采购人的正常运行要求，成交供应商需退回该货品的全部款项，并自行组织货品退回厂家。</w:t>
      </w:r>
    </w:p>
    <w:p w14:paraId="2C54DAB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十、竞价办法</w:t>
      </w:r>
    </w:p>
    <w:p w14:paraId="1E77F6B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本项目采用一次性报价方式，确定实质性响应竞价需求且报价最低的供应商为成交供应商。</w:t>
      </w:r>
    </w:p>
    <w:p w14:paraId="76A3B28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1.预审</w:t>
      </w:r>
    </w:p>
    <w:p w14:paraId="5E60BC7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预审阶段将对响应文件中的资格证明文件进行审查，未按竞价文件要求提供完整资料的或不符合要求的，按废标处理，不进入下一轮评审。</w:t>
      </w:r>
    </w:p>
    <w:p w14:paraId="09203CB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2.评审</w:t>
      </w:r>
    </w:p>
    <w:p w14:paraId="0E37C92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采购人评审小组根据响应情况，在满足采购人需求的前提下，按采购品目分别选定报价最低者作为成交供应商，如果出现两个以上相同最低报价的，则现场抽签确定。</w:t>
      </w:r>
    </w:p>
    <w:p w14:paraId="6E323D5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3.结果公示</w:t>
      </w:r>
    </w:p>
    <w:p w14:paraId="2DDE130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竞价结果在学院网站进行公示，公示期为1个工作日，如对评审结果有异议的请在公示期内提出书面质疑，逾期不再受理。采购人不向落标方解释落标原因，不退还投标文件。</w:t>
      </w:r>
    </w:p>
    <w:p w14:paraId="149B9FB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4.签订合同</w:t>
      </w:r>
    </w:p>
    <w:p w14:paraId="3F5928D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确定供应商后，采购人在徽采云电子卖场（框架协议）发起议价下单采购，双方签订采购合同，按照实际采购数量×响应单价进行结算。</w:t>
      </w:r>
    </w:p>
    <w:p w14:paraId="3580CDA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采购人有权对投标人提供的材料进行核实，如果发现投标人提供虚假信息，将追究提供虚假信息的责任。</w:t>
      </w:r>
    </w:p>
    <w:p w14:paraId="3ED013A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十一、结算方式</w:t>
      </w:r>
    </w:p>
    <w:p w14:paraId="79A15E0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教学办公电脑和打印机设备供货安装完毕，经采购人组织验收合格后，在供应商提供相应发票及其他符合采购人付款流程所需材料的前提下，采购人一次性付清费用。</w:t>
      </w:r>
    </w:p>
    <w:p w14:paraId="50A64DF3">
      <w:pPr>
        <w:rPr>
          <w:rFonts w:hint="eastAsia" w:ascii="仿宋_GB2312" w:hAnsi="仿宋_GB2312" w:eastAsia="仿宋_GB2312" w:cs="仿宋_GB2312"/>
          <w:sz w:val="32"/>
          <w:szCs w:val="32"/>
        </w:rPr>
      </w:pPr>
    </w:p>
    <w:sectPr>
      <w:footerReference r:id="rId3" w:type="default"/>
      <w:pgSz w:w="11906" w:h="16838"/>
      <w:pgMar w:top="2098" w:right="1474" w:bottom="141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487A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12F7B">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F12F7B">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A4DB8"/>
    <w:rsid w:val="01011432"/>
    <w:rsid w:val="014D0B1B"/>
    <w:rsid w:val="04783610"/>
    <w:rsid w:val="07395EC4"/>
    <w:rsid w:val="07833AF3"/>
    <w:rsid w:val="07D55AC0"/>
    <w:rsid w:val="07F45439"/>
    <w:rsid w:val="082C721F"/>
    <w:rsid w:val="08C22C80"/>
    <w:rsid w:val="08CA70F3"/>
    <w:rsid w:val="08DB07BA"/>
    <w:rsid w:val="09BD6C1D"/>
    <w:rsid w:val="0A5B1BB3"/>
    <w:rsid w:val="0BB579E9"/>
    <w:rsid w:val="0BC53FB4"/>
    <w:rsid w:val="0C2D2C04"/>
    <w:rsid w:val="0C980BED"/>
    <w:rsid w:val="0D02678E"/>
    <w:rsid w:val="0D6A7FE4"/>
    <w:rsid w:val="10863702"/>
    <w:rsid w:val="10AE35A2"/>
    <w:rsid w:val="11883CAB"/>
    <w:rsid w:val="11A71B81"/>
    <w:rsid w:val="13B662F1"/>
    <w:rsid w:val="15B55C69"/>
    <w:rsid w:val="15C329AA"/>
    <w:rsid w:val="15F53DB9"/>
    <w:rsid w:val="17190E2C"/>
    <w:rsid w:val="18772805"/>
    <w:rsid w:val="18B30C9E"/>
    <w:rsid w:val="18E66BF6"/>
    <w:rsid w:val="1B462549"/>
    <w:rsid w:val="1D3544E5"/>
    <w:rsid w:val="1DC75A85"/>
    <w:rsid w:val="1F572BB8"/>
    <w:rsid w:val="22536014"/>
    <w:rsid w:val="22C31167"/>
    <w:rsid w:val="24431BDE"/>
    <w:rsid w:val="24CA5E5B"/>
    <w:rsid w:val="2584600A"/>
    <w:rsid w:val="25D1752A"/>
    <w:rsid w:val="25FA2770"/>
    <w:rsid w:val="271866BD"/>
    <w:rsid w:val="29B57DD0"/>
    <w:rsid w:val="2B6C1A1A"/>
    <w:rsid w:val="2D9E1C33"/>
    <w:rsid w:val="2F0F5433"/>
    <w:rsid w:val="2F3E1BE9"/>
    <w:rsid w:val="301631CF"/>
    <w:rsid w:val="307C198D"/>
    <w:rsid w:val="309B0E6F"/>
    <w:rsid w:val="30B31E99"/>
    <w:rsid w:val="318B6359"/>
    <w:rsid w:val="325E5092"/>
    <w:rsid w:val="32601BAD"/>
    <w:rsid w:val="3341553A"/>
    <w:rsid w:val="33731298"/>
    <w:rsid w:val="34D55CA6"/>
    <w:rsid w:val="35313A70"/>
    <w:rsid w:val="353D22BD"/>
    <w:rsid w:val="355C2AFF"/>
    <w:rsid w:val="36665D4C"/>
    <w:rsid w:val="379C71E3"/>
    <w:rsid w:val="39D013C6"/>
    <w:rsid w:val="3B9E12CA"/>
    <w:rsid w:val="3BBF1028"/>
    <w:rsid w:val="3D6F1615"/>
    <w:rsid w:val="3E1D39DC"/>
    <w:rsid w:val="3E8A034F"/>
    <w:rsid w:val="3F414293"/>
    <w:rsid w:val="3F6E3CB2"/>
    <w:rsid w:val="3F8769CB"/>
    <w:rsid w:val="3FE315CD"/>
    <w:rsid w:val="3FEE07F8"/>
    <w:rsid w:val="40956FB9"/>
    <w:rsid w:val="4194717D"/>
    <w:rsid w:val="41E73C1E"/>
    <w:rsid w:val="4227468E"/>
    <w:rsid w:val="432B1803"/>
    <w:rsid w:val="43DD4E0B"/>
    <w:rsid w:val="445E2667"/>
    <w:rsid w:val="45971E73"/>
    <w:rsid w:val="480E7FCB"/>
    <w:rsid w:val="484752C1"/>
    <w:rsid w:val="49877D6A"/>
    <w:rsid w:val="49B91E77"/>
    <w:rsid w:val="4A302180"/>
    <w:rsid w:val="4A66544C"/>
    <w:rsid w:val="4C5A523A"/>
    <w:rsid w:val="4E036BCA"/>
    <w:rsid w:val="4ECF3EEA"/>
    <w:rsid w:val="514F5602"/>
    <w:rsid w:val="52A829E9"/>
    <w:rsid w:val="549705BE"/>
    <w:rsid w:val="54F85711"/>
    <w:rsid w:val="55207F80"/>
    <w:rsid w:val="58541D3E"/>
    <w:rsid w:val="58D00160"/>
    <w:rsid w:val="592F5CB1"/>
    <w:rsid w:val="593C48DB"/>
    <w:rsid w:val="5C602626"/>
    <w:rsid w:val="5CC2508E"/>
    <w:rsid w:val="5DCC33E7"/>
    <w:rsid w:val="5E512226"/>
    <w:rsid w:val="5FE86BBA"/>
    <w:rsid w:val="60065292"/>
    <w:rsid w:val="60D847A8"/>
    <w:rsid w:val="6118527D"/>
    <w:rsid w:val="615A5895"/>
    <w:rsid w:val="63D07CF2"/>
    <w:rsid w:val="64892A0D"/>
    <w:rsid w:val="65402FF4"/>
    <w:rsid w:val="670F7BDD"/>
    <w:rsid w:val="679D472E"/>
    <w:rsid w:val="6A01200A"/>
    <w:rsid w:val="6AAB7162"/>
    <w:rsid w:val="6AB57FE0"/>
    <w:rsid w:val="6B9A4E40"/>
    <w:rsid w:val="6C8E184E"/>
    <w:rsid w:val="6D17288C"/>
    <w:rsid w:val="6D2531FB"/>
    <w:rsid w:val="70FC4273"/>
    <w:rsid w:val="71080E6A"/>
    <w:rsid w:val="7169742F"/>
    <w:rsid w:val="72442376"/>
    <w:rsid w:val="73EF00BF"/>
    <w:rsid w:val="741713C4"/>
    <w:rsid w:val="75365188"/>
    <w:rsid w:val="778D031B"/>
    <w:rsid w:val="77A959CF"/>
    <w:rsid w:val="78507213"/>
    <w:rsid w:val="78BE5FE3"/>
    <w:rsid w:val="78D855C6"/>
    <w:rsid w:val="7902011C"/>
    <w:rsid w:val="7A7F7838"/>
    <w:rsid w:val="7C3066B1"/>
    <w:rsid w:val="7DDE1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